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“三减”在行动，减盐我能行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firstLineChars="200"/>
        <w:jc w:val="left"/>
        <w:textAlignment w:val="auto"/>
        <w:rPr>
          <w:rFonts w:hint="eastAsia" w:ascii="宋体" w:hAnsi="宋体" w:eastAsia="宋体" w:cs="宋体"/>
          <w:b w:val="0"/>
          <w:bCs w:val="0"/>
          <w:i w:val="0"/>
          <w:iCs w:val="0"/>
          <w:caps w:val="0"/>
          <w:color w:val="auto"/>
          <w:spacing w:val="15"/>
          <w:sz w:val="21"/>
          <w:szCs w:val="21"/>
          <w:shd w:val="clear" w:fill="FFFFFF"/>
        </w:rPr>
      </w:pPr>
      <w:r>
        <w:rPr>
          <w:rFonts w:hint="eastAsia" w:ascii="宋体" w:hAnsi="宋体" w:eastAsia="宋体" w:cs="宋体"/>
          <w:b w:val="0"/>
          <w:bCs w:val="0"/>
          <w:i w:val="0"/>
          <w:iCs w:val="0"/>
          <w:caps w:val="0"/>
          <w:color w:val="auto"/>
          <w:spacing w:val="15"/>
          <w:sz w:val="21"/>
          <w:szCs w:val="21"/>
          <w:shd w:val="clear" w:fill="FFFFFF"/>
        </w:rPr>
        <w:t>高盐饮食可增加高血压、心血管疾病、肾病、眼病、胃病、骨质疏松、肥胖等疾病的患病风险。2013年WHO发布全球慢性病预防控制规划，提出到2025年世界各国居民食盐摄入量要达到下降30%的目标。据估计，若全球的食盐摄入量降低至WHO建议的每日人均5克的水平，全世界每年可预防250万例死亡。</w:t>
      </w:r>
    </w:p>
    <w:p>
      <w:pPr>
        <w:keepNext w:val="0"/>
        <w:keepLines w:val="0"/>
        <w:pageBreakBefore w:val="0"/>
        <w:kinsoku/>
        <w:wordWrap/>
        <w:overflowPunct/>
        <w:topLinePunct w:val="0"/>
        <w:autoSpaceDE/>
        <w:autoSpaceDN/>
        <w:bidi w:val="0"/>
        <w:adjustRightInd/>
        <w:snapToGrid/>
        <w:spacing w:line="400" w:lineRule="exact"/>
        <w:ind w:firstLine="482" w:firstLineChars="200"/>
        <w:jc w:val="left"/>
        <w:textAlignment w:val="auto"/>
        <w:rPr>
          <w:rStyle w:val="5"/>
          <w:rFonts w:hint="eastAsia" w:ascii="宋体" w:hAnsi="宋体" w:eastAsia="宋体" w:cs="宋体"/>
          <w:i w:val="0"/>
          <w:iCs w:val="0"/>
          <w:caps w:val="0"/>
          <w:color w:val="auto"/>
          <w:spacing w:val="15"/>
          <w:sz w:val="21"/>
          <w:szCs w:val="21"/>
          <w:bdr w:val="none" w:color="auto" w:sz="0" w:space="0"/>
          <w:shd w:val="clear" w:fill="FFFFFF"/>
        </w:rPr>
      </w:pPr>
      <w:r>
        <w:rPr>
          <w:rStyle w:val="5"/>
          <w:rFonts w:hint="eastAsia" w:ascii="宋体" w:hAnsi="宋体" w:eastAsia="宋体" w:cs="宋体"/>
          <w:i w:val="0"/>
          <w:iCs w:val="0"/>
          <w:caps w:val="0"/>
          <w:color w:val="auto"/>
          <w:spacing w:val="15"/>
          <w:sz w:val="21"/>
          <w:szCs w:val="21"/>
          <w:bdr w:val="none" w:color="auto" w:sz="0" w:space="0"/>
          <w:shd w:val="clear" w:fill="FFFFFF"/>
        </w:rPr>
        <w:t>《中国居民膳食指南（2016）》推荐健康成人每人每天食盐摄入量不超过6克。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52" w:firstLineChars="200"/>
        <w:jc w:val="left"/>
        <w:textAlignment w:val="auto"/>
        <w:rPr>
          <w:rFonts w:hint="eastAsia" w:ascii="宋体" w:hAnsi="宋体" w:eastAsia="宋体" w:cs="宋体"/>
          <w:b w:val="0"/>
          <w:bCs w:val="0"/>
          <w:i w:val="0"/>
          <w:iCs w:val="0"/>
          <w:caps w:val="0"/>
          <w:color w:val="auto"/>
          <w:spacing w:val="8"/>
          <w:sz w:val="21"/>
          <w:szCs w:val="21"/>
          <w:bdr w:val="none" w:color="auto" w:sz="0" w:space="0"/>
          <w:shd w:val="clear" w:fill="FFFFFF"/>
        </w:rPr>
      </w:pPr>
      <w:r>
        <w:rPr>
          <w:rFonts w:hint="eastAsia" w:ascii="宋体" w:hAnsi="宋体" w:eastAsia="宋体" w:cs="宋体"/>
          <w:b w:val="0"/>
          <w:bCs w:val="0"/>
          <w:i w:val="0"/>
          <w:iCs w:val="0"/>
          <w:caps w:val="0"/>
          <w:color w:val="auto"/>
          <w:spacing w:val="8"/>
          <w:sz w:val="21"/>
          <w:szCs w:val="21"/>
          <w:bdr w:val="none" w:color="auto" w:sz="0" w:space="0"/>
          <w:shd w:val="clear" w:fill="FFFFFF"/>
        </w:rPr>
        <w:t>2-3岁幼儿</w:t>
      </w:r>
      <w:r>
        <w:rPr>
          <w:rFonts w:hint="eastAsia" w:ascii="宋体" w:hAnsi="宋体" w:eastAsia="宋体" w:cs="宋体"/>
          <w:b w:val="0"/>
          <w:bCs w:val="0"/>
          <w:i w:val="0"/>
          <w:iCs w:val="0"/>
          <w:caps w:val="0"/>
          <w:color w:val="auto"/>
          <w:spacing w:val="8"/>
          <w:sz w:val="21"/>
          <w:szCs w:val="21"/>
          <w:bdr w:val="none" w:color="auto" w:sz="0" w:space="0"/>
          <w:shd w:val="clear" w:fill="FFFFFF"/>
          <w:lang w:eastAsia="zh-CN"/>
        </w:rPr>
        <w:t>，</w:t>
      </w:r>
      <w:r>
        <w:rPr>
          <w:rFonts w:hint="eastAsia" w:ascii="宋体" w:hAnsi="宋体" w:eastAsia="宋体" w:cs="宋体"/>
          <w:b w:val="0"/>
          <w:bCs w:val="0"/>
          <w:i w:val="0"/>
          <w:iCs w:val="0"/>
          <w:caps w:val="0"/>
          <w:color w:val="auto"/>
          <w:spacing w:val="8"/>
          <w:sz w:val="21"/>
          <w:szCs w:val="21"/>
          <w:bdr w:val="none" w:color="auto" w:sz="0" w:space="0"/>
          <w:shd w:val="clear" w:fill="FFFFFF"/>
        </w:rPr>
        <w:t>摄入量不超过2克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52" w:firstLineChars="200"/>
        <w:jc w:val="left"/>
        <w:textAlignment w:val="auto"/>
        <w:rPr>
          <w:rFonts w:hint="eastAsia" w:ascii="宋体" w:hAnsi="宋体" w:eastAsia="宋体" w:cs="宋体"/>
          <w:b w:val="0"/>
          <w:bCs w:val="0"/>
          <w:i w:val="0"/>
          <w:iCs w:val="0"/>
          <w:caps w:val="0"/>
          <w:color w:val="auto"/>
          <w:spacing w:val="8"/>
          <w:sz w:val="21"/>
          <w:szCs w:val="21"/>
          <w:bdr w:val="none" w:color="auto" w:sz="0" w:space="0"/>
          <w:shd w:val="clear" w:fill="FFFFFF"/>
        </w:rPr>
      </w:pPr>
      <w:r>
        <w:rPr>
          <w:rFonts w:hint="eastAsia" w:ascii="宋体" w:hAnsi="宋体" w:eastAsia="宋体" w:cs="宋体"/>
          <w:b w:val="0"/>
          <w:bCs w:val="0"/>
          <w:i w:val="0"/>
          <w:iCs w:val="0"/>
          <w:caps w:val="0"/>
          <w:color w:val="auto"/>
          <w:spacing w:val="8"/>
          <w:sz w:val="21"/>
          <w:szCs w:val="21"/>
          <w:bdr w:val="none" w:color="auto" w:sz="0" w:space="0"/>
          <w:shd w:val="clear" w:fill="FFFFFF"/>
        </w:rPr>
        <w:t>4-6岁幼儿</w:t>
      </w:r>
      <w:r>
        <w:rPr>
          <w:rFonts w:hint="eastAsia" w:ascii="宋体" w:hAnsi="宋体" w:eastAsia="宋体" w:cs="宋体"/>
          <w:b w:val="0"/>
          <w:bCs w:val="0"/>
          <w:i w:val="0"/>
          <w:iCs w:val="0"/>
          <w:caps w:val="0"/>
          <w:color w:val="auto"/>
          <w:spacing w:val="8"/>
          <w:sz w:val="21"/>
          <w:szCs w:val="21"/>
          <w:bdr w:val="none" w:color="auto" w:sz="0" w:space="0"/>
          <w:shd w:val="clear" w:fill="FFFFFF"/>
          <w:lang w:eastAsia="zh-CN"/>
        </w:rPr>
        <w:t>，</w:t>
      </w:r>
      <w:r>
        <w:rPr>
          <w:rFonts w:hint="eastAsia" w:ascii="宋体" w:hAnsi="宋体" w:eastAsia="宋体" w:cs="宋体"/>
          <w:b w:val="0"/>
          <w:bCs w:val="0"/>
          <w:i w:val="0"/>
          <w:iCs w:val="0"/>
          <w:caps w:val="0"/>
          <w:color w:val="auto"/>
          <w:spacing w:val="8"/>
          <w:sz w:val="21"/>
          <w:szCs w:val="21"/>
          <w:bdr w:val="none" w:color="auto" w:sz="0" w:space="0"/>
          <w:shd w:val="clear" w:fill="FFFFFF"/>
        </w:rPr>
        <w:t>不超过3克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52" w:firstLineChars="200"/>
        <w:jc w:val="left"/>
        <w:textAlignment w:val="auto"/>
        <w:rPr>
          <w:rFonts w:hint="eastAsia" w:ascii="宋体" w:hAnsi="宋体" w:eastAsia="宋体" w:cs="宋体"/>
          <w:b w:val="0"/>
          <w:bCs w:val="0"/>
          <w:i w:val="0"/>
          <w:iCs w:val="0"/>
          <w:caps w:val="0"/>
          <w:color w:val="auto"/>
          <w:spacing w:val="8"/>
          <w:sz w:val="21"/>
          <w:szCs w:val="21"/>
          <w:bdr w:val="none" w:color="auto" w:sz="0" w:space="0"/>
          <w:shd w:val="clear" w:fill="FFFFFF"/>
        </w:rPr>
      </w:pPr>
      <w:r>
        <w:rPr>
          <w:rFonts w:hint="eastAsia" w:ascii="宋体" w:hAnsi="宋体" w:eastAsia="宋体" w:cs="宋体"/>
          <w:b w:val="0"/>
          <w:bCs w:val="0"/>
          <w:i w:val="0"/>
          <w:iCs w:val="0"/>
          <w:caps w:val="0"/>
          <w:color w:val="auto"/>
          <w:spacing w:val="8"/>
          <w:sz w:val="21"/>
          <w:szCs w:val="21"/>
          <w:bdr w:val="none" w:color="auto" w:sz="0" w:space="0"/>
          <w:shd w:val="clear" w:fill="FFFFFF"/>
        </w:rPr>
        <w:t>7-10岁儿童</w:t>
      </w:r>
      <w:r>
        <w:rPr>
          <w:rFonts w:hint="eastAsia" w:ascii="宋体" w:hAnsi="宋体" w:eastAsia="宋体" w:cs="宋体"/>
          <w:b w:val="0"/>
          <w:bCs w:val="0"/>
          <w:i w:val="0"/>
          <w:iCs w:val="0"/>
          <w:caps w:val="0"/>
          <w:color w:val="auto"/>
          <w:spacing w:val="8"/>
          <w:sz w:val="21"/>
          <w:szCs w:val="21"/>
          <w:bdr w:val="none" w:color="auto" w:sz="0" w:space="0"/>
          <w:shd w:val="clear" w:fill="FFFFFF"/>
          <w:lang w:eastAsia="zh-CN"/>
        </w:rPr>
        <w:t>，</w:t>
      </w:r>
      <w:r>
        <w:rPr>
          <w:rFonts w:hint="eastAsia" w:ascii="宋体" w:hAnsi="宋体" w:eastAsia="宋体" w:cs="宋体"/>
          <w:b w:val="0"/>
          <w:bCs w:val="0"/>
          <w:i w:val="0"/>
          <w:iCs w:val="0"/>
          <w:caps w:val="0"/>
          <w:color w:val="auto"/>
          <w:spacing w:val="8"/>
          <w:sz w:val="21"/>
          <w:szCs w:val="21"/>
          <w:bdr w:val="none" w:color="auto" w:sz="0" w:space="0"/>
          <w:shd w:val="clear" w:fill="FFFFFF"/>
        </w:rPr>
        <w:t>不超过4克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52" w:firstLineChars="200"/>
        <w:jc w:val="left"/>
        <w:textAlignment w:val="auto"/>
        <w:rPr>
          <w:rFonts w:hint="eastAsia" w:ascii="宋体" w:hAnsi="宋体" w:eastAsia="宋体" w:cs="宋体"/>
          <w:b w:val="0"/>
          <w:bCs w:val="0"/>
          <w:i w:val="0"/>
          <w:iCs w:val="0"/>
          <w:caps w:val="0"/>
          <w:color w:val="auto"/>
          <w:spacing w:val="8"/>
          <w:sz w:val="21"/>
          <w:szCs w:val="21"/>
          <w:bdr w:val="none" w:color="auto" w:sz="0" w:space="0"/>
          <w:shd w:val="clear" w:fill="FFFFFF"/>
        </w:rPr>
      </w:pPr>
      <w:r>
        <w:rPr>
          <w:rFonts w:hint="eastAsia" w:ascii="宋体" w:hAnsi="宋体" w:eastAsia="宋体" w:cs="宋体"/>
          <w:b w:val="0"/>
          <w:bCs w:val="0"/>
          <w:i w:val="0"/>
          <w:iCs w:val="0"/>
          <w:caps w:val="0"/>
          <w:color w:val="auto"/>
          <w:spacing w:val="8"/>
          <w:sz w:val="21"/>
          <w:szCs w:val="21"/>
          <w:bdr w:val="none" w:color="auto" w:sz="0" w:space="0"/>
          <w:shd w:val="clear" w:fill="FFFFFF"/>
        </w:rPr>
        <w:t>65岁以上老年人</w:t>
      </w:r>
      <w:r>
        <w:rPr>
          <w:rFonts w:hint="eastAsia" w:ascii="宋体" w:hAnsi="宋体" w:eastAsia="宋体" w:cs="宋体"/>
          <w:b w:val="0"/>
          <w:bCs w:val="0"/>
          <w:i w:val="0"/>
          <w:iCs w:val="0"/>
          <w:caps w:val="0"/>
          <w:color w:val="auto"/>
          <w:spacing w:val="8"/>
          <w:sz w:val="21"/>
          <w:szCs w:val="21"/>
          <w:bdr w:val="none" w:color="auto" w:sz="0" w:space="0"/>
          <w:shd w:val="clear" w:fill="FFFFFF"/>
          <w:lang w:eastAsia="zh-CN"/>
        </w:rPr>
        <w:t>，</w:t>
      </w:r>
      <w:r>
        <w:rPr>
          <w:rFonts w:hint="eastAsia" w:ascii="宋体" w:hAnsi="宋体" w:eastAsia="宋体" w:cs="宋体"/>
          <w:b w:val="0"/>
          <w:bCs w:val="0"/>
          <w:i w:val="0"/>
          <w:iCs w:val="0"/>
          <w:caps w:val="0"/>
          <w:color w:val="auto"/>
          <w:spacing w:val="8"/>
          <w:sz w:val="21"/>
          <w:szCs w:val="21"/>
          <w:bdr w:val="none" w:color="auto" w:sz="0" w:space="0"/>
          <w:shd w:val="clear" w:fill="FFFFFF"/>
        </w:rPr>
        <w:t>应不超过5克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firstLineChars="200"/>
        <w:jc w:val="left"/>
        <w:textAlignment w:val="auto"/>
        <w:rPr>
          <w:rFonts w:hint="eastAsia" w:ascii="宋体" w:hAnsi="宋体" w:eastAsia="宋体" w:cs="宋体"/>
          <w:b w:val="0"/>
          <w:bCs w:val="0"/>
          <w:i w:val="0"/>
          <w:iCs w:val="0"/>
          <w:caps w:val="0"/>
          <w:color w:val="auto"/>
          <w:spacing w:val="15"/>
          <w:sz w:val="21"/>
          <w:szCs w:val="21"/>
          <w:shd w:val="clear" w:fill="FFFFFF"/>
        </w:rPr>
      </w:pPr>
      <w:r>
        <w:rPr>
          <w:rFonts w:hint="eastAsia" w:ascii="宋体" w:hAnsi="宋体" w:eastAsia="宋体" w:cs="宋体"/>
          <w:b w:val="0"/>
          <w:bCs w:val="0"/>
          <w:i w:val="0"/>
          <w:iCs w:val="0"/>
          <w:caps w:val="0"/>
          <w:color w:val="auto"/>
          <w:spacing w:val="15"/>
          <w:sz w:val="21"/>
          <w:szCs w:val="21"/>
          <w:shd w:val="clear" w:fill="FFFFFF"/>
        </w:rPr>
        <w:t>但受传统饮食文化和习惯的影响，中国居民食盐摄入量一直居高不下，根据中国居民2010-2012年营养与慢性病调查数据显示，我国城乡居民人均盐摄入量为10.5g/d，因此中国与高盐摄入直接相关的高血压和脑卒中发病率均在世界名列前茅。为共同实现《“健康中国2030”规划纲要》所提出的2030年我国人均食盐摄入量下降20%的目标，减盐势在必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480" w:firstLineChars="200"/>
        <w:jc w:val="left"/>
        <w:textAlignment w:val="auto"/>
        <w:rPr>
          <w:rFonts w:hint="eastAsia" w:ascii="宋体" w:hAnsi="宋体" w:eastAsia="宋体" w:cs="宋体"/>
          <w:b w:val="0"/>
          <w:bCs w:val="0"/>
          <w:i w:val="0"/>
          <w:iCs w:val="0"/>
          <w:caps w:val="0"/>
          <w:color w:val="auto"/>
          <w:spacing w:val="23"/>
          <w:sz w:val="21"/>
          <w:szCs w:val="21"/>
          <w:shd w:val="clear" w:fill="FFFFFF"/>
        </w:rPr>
      </w:pPr>
      <w:r>
        <w:rPr>
          <w:rFonts w:hint="eastAsia" w:ascii="宋体" w:hAnsi="宋体" w:eastAsia="宋体" w:cs="宋体"/>
          <w:b w:val="0"/>
          <w:bCs w:val="0"/>
          <w:i w:val="0"/>
          <w:iCs w:val="0"/>
          <w:caps w:val="0"/>
          <w:color w:val="auto"/>
          <w:spacing w:val="15"/>
          <w:sz w:val="21"/>
          <w:szCs w:val="21"/>
          <w:shd w:val="clear" w:fill="FFFFFF"/>
          <w:lang w:val="en-US" w:eastAsia="zh-CN"/>
        </w:rPr>
        <w:t>1.</w:t>
      </w:r>
      <w:r>
        <w:rPr>
          <w:rFonts w:hint="eastAsia" w:ascii="宋体" w:hAnsi="宋体" w:eastAsia="宋体" w:cs="宋体"/>
          <w:b w:val="0"/>
          <w:bCs w:val="0"/>
          <w:i w:val="0"/>
          <w:iCs w:val="0"/>
          <w:caps w:val="0"/>
          <w:color w:val="auto"/>
          <w:spacing w:val="23"/>
          <w:sz w:val="21"/>
          <w:szCs w:val="21"/>
          <w:shd w:val="clear" w:fill="FFFFFF"/>
        </w:rPr>
        <w:t>计算用盐总量，量化用盐，逐渐减少钠盐摄入。烹饪时使用控盐勺，菜肴快出锅时放盐，能在保持同样咸度的情况下，减少用盐量。</w:t>
      </w: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512" w:firstLineChars="200"/>
        <w:jc w:val="left"/>
        <w:textAlignment w:val="auto"/>
        <w:rPr>
          <w:rFonts w:hint="eastAsia" w:ascii="宋体" w:hAnsi="宋体" w:eastAsia="宋体" w:cs="宋体"/>
          <w:b w:val="0"/>
          <w:bCs w:val="0"/>
          <w:i w:val="0"/>
          <w:iCs w:val="0"/>
          <w:caps w:val="0"/>
          <w:color w:val="auto"/>
          <w:spacing w:val="23"/>
          <w:sz w:val="21"/>
          <w:szCs w:val="21"/>
          <w:shd w:val="clear" w:fill="FFFFFF"/>
        </w:rPr>
      </w:pPr>
      <w:r>
        <w:rPr>
          <w:rFonts w:hint="eastAsia" w:ascii="宋体" w:hAnsi="宋体" w:eastAsia="宋体" w:cs="宋体"/>
          <w:b w:val="0"/>
          <w:bCs w:val="0"/>
          <w:i w:val="0"/>
          <w:iCs w:val="0"/>
          <w:caps w:val="0"/>
          <w:color w:val="auto"/>
          <w:spacing w:val="23"/>
          <w:sz w:val="21"/>
          <w:szCs w:val="21"/>
          <w:shd w:val="clear" w:fill="FFFFFF"/>
        </w:rPr>
        <w:t>选择新鲜的水果、蔬菜、肉、蛋、奶、水产，少吃加工食品及罐头，如方便面、薯片、蜜饯、海苔、鱼片、咸鸭蛋、辣条、榨菜、咸菜、酱菜、咸肉、火腿、肉脯等高盐食品。</w:t>
      </w: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512" w:firstLineChars="200"/>
        <w:jc w:val="left"/>
        <w:textAlignment w:val="auto"/>
        <w:rPr>
          <w:rFonts w:hint="eastAsia" w:ascii="宋体" w:hAnsi="宋体" w:eastAsia="宋体" w:cs="宋体"/>
          <w:b w:val="0"/>
          <w:bCs w:val="0"/>
          <w:i w:val="0"/>
          <w:iCs w:val="0"/>
          <w:caps w:val="0"/>
          <w:color w:val="auto"/>
          <w:spacing w:val="23"/>
          <w:sz w:val="21"/>
          <w:szCs w:val="21"/>
          <w:shd w:val="clear" w:fill="FFFFFF"/>
        </w:rPr>
      </w:pPr>
      <w:r>
        <w:rPr>
          <w:rFonts w:hint="eastAsia" w:ascii="宋体" w:hAnsi="宋体" w:eastAsia="宋体" w:cs="宋体"/>
          <w:b w:val="0"/>
          <w:bCs w:val="0"/>
          <w:i w:val="0"/>
          <w:iCs w:val="0"/>
          <w:caps w:val="0"/>
          <w:color w:val="auto"/>
          <w:spacing w:val="23"/>
          <w:sz w:val="21"/>
          <w:szCs w:val="21"/>
          <w:shd w:val="clear" w:fill="FFFFFF"/>
        </w:rPr>
        <w:t>酌情选择低钠盐、低钠酱油等调味品，减少味精、鸡精、豆瓣酱、沙拉酱、调料包等的用量。可搭配味道浓郁的食物或天然调味料增加风味，如葱、姜、蒜、洋葱、番茄、香菇、香菜、柠檬、芥末、辣椒、肉桂、花椒、茴香等；</w:t>
      </w: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512" w:firstLineChars="200"/>
        <w:jc w:val="left"/>
        <w:textAlignment w:val="auto"/>
        <w:rPr>
          <w:rFonts w:hint="eastAsia" w:ascii="宋体" w:hAnsi="宋体" w:eastAsia="宋体" w:cs="宋体"/>
          <w:b w:val="0"/>
          <w:bCs w:val="0"/>
          <w:i w:val="0"/>
          <w:iCs w:val="0"/>
          <w:caps w:val="0"/>
          <w:color w:val="auto"/>
          <w:spacing w:val="23"/>
          <w:sz w:val="21"/>
          <w:szCs w:val="21"/>
          <w:shd w:val="clear" w:fill="FFFFFF"/>
        </w:rPr>
      </w:pPr>
      <w:r>
        <w:rPr>
          <w:rFonts w:hint="eastAsia" w:ascii="宋体" w:hAnsi="宋体" w:eastAsia="宋体" w:cs="宋体"/>
          <w:b w:val="0"/>
          <w:bCs w:val="0"/>
          <w:i w:val="0"/>
          <w:iCs w:val="0"/>
          <w:caps w:val="0"/>
          <w:color w:val="auto"/>
          <w:spacing w:val="23"/>
          <w:sz w:val="21"/>
          <w:szCs w:val="21"/>
          <w:shd w:val="clear" w:fill="FFFFFF"/>
        </w:rPr>
        <w:t>不要放纵重口味。一般而言，辛辣菜品含盐量都不低。甜度高的食物，也会遮掩咸味。甜饮料、冷饮、甜点等甜味加工品中往往也含有少量的盐，特别是我们爱的奶盖奶茶，奶盖中含盐量一般在2g左右，占到了全天推荐量的1/3，应尽量远离；</w:t>
      </w: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512" w:firstLineChars="200"/>
        <w:jc w:val="left"/>
        <w:textAlignment w:val="auto"/>
        <w:rPr>
          <w:rFonts w:hint="eastAsia" w:ascii="宋体" w:hAnsi="宋体" w:eastAsia="宋体" w:cs="宋体"/>
          <w:b w:val="0"/>
          <w:bCs w:val="0"/>
          <w:i w:val="0"/>
          <w:iCs w:val="0"/>
          <w:caps w:val="0"/>
          <w:color w:val="auto"/>
          <w:spacing w:val="23"/>
          <w:sz w:val="21"/>
          <w:szCs w:val="21"/>
          <w:shd w:val="clear" w:fill="FFFFFF"/>
        </w:rPr>
      </w:pPr>
      <w:r>
        <w:rPr>
          <w:rFonts w:hint="eastAsia" w:ascii="宋体" w:hAnsi="宋体" w:eastAsia="宋体" w:cs="宋体"/>
          <w:b w:val="0"/>
          <w:bCs w:val="0"/>
          <w:i w:val="0"/>
          <w:iCs w:val="0"/>
          <w:caps w:val="0"/>
          <w:color w:val="auto"/>
          <w:spacing w:val="23"/>
          <w:sz w:val="21"/>
          <w:szCs w:val="21"/>
          <w:shd w:val="clear" w:fill="FFFFFF"/>
        </w:rPr>
        <w:t>少喝浓汤。按照多数餐馆的烹调咸度，汤的含盐量在0.5%~1.0%之间。每餐加喝1碗汤轻轻松松就会摄入不少盐份。在外就餐时应尽量少喝汤，自己熬汤时要少放盐。</w:t>
      </w: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00" w:lineRule="exact"/>
        <w:ind w:left="0" w:right="0" w:firstLine="512" w:firstLineChars="200"/>
        <w:jc w:val="left"/>
        <w:textAlignment w:val="auto"/>
        <w:rPr>
          <w:rFonts w:hint="eastAsia" w:ascii="宋体" w:hAnsi="宋体" w:eastAsia="宋体" w:cs="宋体"/>
          <w:b w:val="0"/>
          <w:bCs w:val="0"/>
          <w:i w:val="0"/>
          <w:iCs w:val="0"/>
          <w:caps w:val="0"/>
          <w:color w:val="auto"/>
          <w:spacing w:val="23"/>
          <w:sz w:val="21"/>
          <w:szCs w:val="21"/>
          <w:shd w:val="clear" w:fill="FFFFFF"/>
          <w:lang w:val="en-US" w:eastAsia="zh-CN"/>
        </w:rPr>
      </w:pPr>
      <w:r>
        <w:rPr>
          <w:rFonts w:hint="eastAsia" w:ascii="宋体" w:hAnsi="宋体" w:eastAsia="宋体" w:cs="宋体"/>
          <w:b w:val="0"/>
          <w:bCs w:val="0"/>
          <w:i w:val="0"/>
          <w:iCs w:val="0"/>
          <w:caps w:val="0"/>
          <w:color w:val="auto"/>
          <w:spacing w:val="23"/>
          <w:sz w:val="21"/>
          <w:szCs w:val="21"/>
          <w:shd w:val="clear" w:fill="FFFFFF"/>
        </w:rPr>
        <w:t>少喝浓汤。按照多数餐馆的烹调咸度，汤的含盐量在0.5%~1.0%之间。每餐加喝1碗汤轻轻松松就会摄入不少盐份。在外就餐时应尽量少喝汤，自己熬汤时要少放盐</w:t>
      </w:r>
      <w:r>
        <w:rPr>
          <w:rFonts w:hint="eastAsia" w:ascii="宋体" w:hAnsi="宋体" w:eastAsia="宋体" w:cs="宋体"/>
          <w:b w:val="0"/>
          <w:bCs w:val="0"/>
          <w:i w:val="0"/>
          <w:iCs w:val="0"/>
          <w:caps w:val="0"/>
          <w:color w:val="auto"/>
          <w:spacing w:val="23"/>
          <w:sz w:val="21"/>
          <w:szCs w:val="21"/>
          <w:shd w:val="clear" w:fill="FFFFFF"/>
          <w:lang w:eastAsia="zh-CN"/>
        </w:rPr>
        <w:t>。</w:t>
      </w:r>
      <w:bookmarkStart w:id="0" w:name="_GoBack"/>
      <w:bookmarkEnd w:id="0"/>
    </w:p>
    <w:sectPr>
      <w:pgSz w:w="11906" w:h="16838"/>
      <w:pgMar w:top="1440" w:right="1800" w:bottom="1440" w:left="118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9B15B2"/>
    <w:multiLevelType w:val="singleLevel"/>
    <w:tmpl w:val="819B15B2"/>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B25AB8"/>
    <w:rsid w:val="27E87B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Office_11.1.0.10577_F1E327BC-269C-435d-A152-05C5408002CA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萌萌</dc:creator>
  <cp:lastModifiedBy>☍你❥好☃</cp:lastModifiedBy>
  <dcterms:modified xsi:type="dcterms:W3CDTF">2021-06-15T11:53:12Z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FBF24A8E029E4C81A4579DA13653D991</vt:lpwstr>
  </property>
</Properties>
</file>